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BC" w:rsidRDefault="008851BC" w:rsidP="008851B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то есть к нулевому напряжению сдвига. Поэтому при первоначальном анализе используются те уравнения течения, где присутствует предельное динамическое напряжение сдвига. Наконец отметим, что для любой пары кривых течения</w:t>
      </w:r>
      <w:proofErr w:type="gramStart"/>
      <w:r>
        <w:rPr>
          <w:sz w:val="26"/>
          <w:szCs w:val="26"/>
        </w:rPr>
        <w:t xml:space="preserve"> (</w:t>
      </w:r>
      <w:r>
        <w:rPr>
          <w:sz w:val="26"/>
          <w:szCs w:val="26"/>
        </w:rPr>
        <w:sym w:font="Symbol" w:char="F0AD"/>
      </w:r>
      <w:r>
        <w:rPr>
          <w:sz w:val="26"/>
          <w:szCs w:val="26"/>
        </w:rPr>
        <w:t xml:space="preserve">) </w:t>
      </w:r>
      <w:proofErr w:type="gramEnd"/>
      <w:r>
        <w:rPr>
          <w:sz w:val="26"/>
          <w:szCs w:val="26"/>
        </w:rPr>
        <w:t>и (</w:t>
      </w:r>
      <w:r>
        <w:rPr>
          <w:sz w:val="26"/>
          <w:szCs w:val="26"/>
        </w:rPr>
        <w:sym w:font="Symbol" w:char="F0AF"/>
      </w:r>
      <w:r>
        <w:rPr>
          <w:sz w:val="26"/>
          <w:szCs w:val="26"/>
        </w:rPr>
        <w:t>) имеет место гистерезис.</w:t>
      </w:r>
    </w:p>
    <w:p w:rsidR="008851BC" w:rsidRDefault="008851BC" w:rsidP="008851B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Для аппроксимации кривых течения выбран интервал скоростей сдвига от 145,8 до 1312 с</w:t>
      </w:r>
      <w:r>
        <w:rPr>
          <w:sz w:val="26"/>
          <w:szCs w:val="26"/>
          <w:vertAlign w:val="superscript"/>
        </w:rPr>
        <w:t xml:space="preserve">-1 </w:t>
      </w:r>
      <w:r>
        <w:rPr>
          <w:sz w:val="26"/>
          <w:szCs w:val="26"/>
        </w:rPr>
        <w:t xml:space="preserve">и два уравнения течения: Гершеля - </w:t>
      </w:r>
      <w:proofErr w:type="spellStart"/>
      <w:r>
        <w:rPr>
          <w:sz w:val="26"/>
          <w:szCs w:val="26"/>
        </w:rPr>
        <w:t>Балкли</w:t>
      </w:r>
      <w:proofErr w:type="spellEnd"/>
      <w:r>
        <w:rPr>
          <w:sz w:val="26"/>
          <w:szCs w:val="26"/>
        </w:rPr>
        <w:t xml:space="preserve">:  </w:t>
      </w:r>
      <w:r>
        <w:rPr>
          <w:noProof/>
          <w:position w:val="-20"/>
          <w:sz w:val="26"/>
          <w:szCs w:val="26"/>
        </w:rPr>
        <w:drawing>
          <wp:inline distT="0" distB="0" distL="0" distR="0">
            <wp:extent cx="1091565" cy="4095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Кэссона</w:t>
      </w:r>
      <w:proofErr w:type="spellEnd"/>
      <w:r>
        <w:rPr>
          <w:sz w:val="26"/>
          <w:szCs w:val="26"/>
        </w:rPr>
        <w:t xml:space="preserve">: </w:t>
      </w:r>
      <w:r>
        <w:rPr>
          <w:noProof/>
          <w:position w:val="-20"/>
          <w:sz w:val="26"/>
          <w:szCs w:val="26"/>
        </w:rPr>
        <w:drawing>
          <wp:inline distT="0" distB="0" distL="0" distR="0">
            <wp:extent cx="1542415" cy="36830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Именно эти уравнения обычно используются при анализе течения нефти [111-114]. Результаты аппроксимации показаны в таблице 7.1 и иллюстрированы кривыми на рис. 7.4.</w:t>
      </w:r>
    </w:p>
    <w:p w:rsidR="008851BC" w:rsidRDefault="008851BC" w:rsidP="008851BC">
      <w:pPr>
        <w:ind w:firstLine="540"/>
        <w:jc w:val="both"/>
        <w:rPr>
          <w:sz w:val="26"/>
          <w:szCs w:val="26"/>
        </w:rPr>
      </w:pPr>
    </w:p>
    <w:p w:rsidR="008851BC" w:rsidRDefault="008851BC" w:rsidP="008851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7.1. Реологические коэффициенты для уравнений течения нефти </w:t>
      </w:r>
    </w:p>
    <w:p w:rsidR="008851BC" w:rsidRDefault="008851BC" w:rsidP="008851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(серия </w:t>
      </w:r>
      <w:r>
        <w:rPr>
          <w:iCs/>
          <w:sz w:val="26"/>
          <w:szCs w:val="26"/>
        </w:rPr>
        <w:t>А</w:t>
      </w:r>
      <w:r>
        <w:rPr>
          <w:sz w:val="26"/>
          <w:szCs w:val="26"/>
        </w:rPr>
        <w:t>)</w:t>
      </w:r>
    </w:p>
    <w:p w:rsidR="008851BC" w:rsidRDefault="008851BC" w:rsidP="008851BC">
      <w:pPr>
        <w:jc w:val="both"/>
        <w:rPr>
          <w:sz w:val="26"/>
          <w:szCs w:val="26"/>
        </w:rPr>
      </w:pPr>
    </w:p>
    <w:tbl>
      <w:tblPr>
        <w:tblW w:w="76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847"/>
        <w:gridCol w:w="1339"/>
        <w:gridCol w:w="694"/>
        <w:gridCol w:w="960"/>
        <w:gridCol w:w="960"/>
        <w:gridCol w:w="960"/>
        <w:gridCol w:w="960"/>
      </w:tblGrid>
      <w:tr w:rsidR="008851BC" w:rsidTr="008851BC">
        <w:trPr>
          <w:trHeight w:val="300"/>
        </w:trPr>
        <w:tc>
          <w:tcPr>
            <w:tcW w:w="960" w:type="dxa"/>
            <w:noWrap/>
            <w:vAlign w:val="center"/>
          </w:tcPr>
          <w:p w:rsidR="008851BC" w:rsidRDefault="008851BC">
            <w:pPr>
              <w:jc w:val="both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>
              <w:rPr>
                <w:i/>
                <w:iCs/>
                <w:sz w:val="26"/>
                <w:szCs w:val="26"/>
              </w:rPr>
              <w:t>Кэссон</w:t>
            </w:r>
            <w:proofErr w:type="spellEnd"/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Гершель-</w:t>
            </w:r>
            <w:proofErr w:type="spellStart"/>
            <w:r>
              <w:rPr>
                <w:i/>
                <w:iCs/>
                <w:sz w:val="26"/>
                <w:szCs w:val="26"/>
              </w:rPr>
              <w:t>Балкли</w:t>
            </w:r>
            <w:proofErr w:type="spellEnd"/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Arial" w:hAnsi="Arial"/>
                <w:i/>
                <w:iCs/>
                <w:sz w:val="26"/>
                <w:szCs w:val="26"/>
                <w:lang w:val="en-US"/>
              </w:rPr>
              <w:t>N 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rFonts w:ascii="Symbol" w:hAnsi="Symbol"/>
                <w:i/>
                <w:iCs/>
                <w:sz w:val="26"/>
                <w:szCs w:val="26"/>
                <w:lang w:val="en-US"/>
              </w:rPr>
              <w:t></w:t>
            </w:r>
            <w:r>
              <w:rPr>
                <w:i/>
                <w:iCs/>
                <w:sz w:val="26"/>
                <w:szCs w:val="26"/>
                <w:vertAlign w:val="subscript"/>
              </w:rPr>
              <w:t xml:space="preserve">  </w:t>
            </w:r>
            <w:r>
              <w:rPr>
                <w:i/>
                <w:iCs/>
                <w:sz w:val="26"/>
                <w:szCs w:val="26"/>
                <w:vertAlign w:val="subscript"/>
                <w:lang w:val="en-US"/>
              </w:rPr>
              <w:t xml:space="preserve">c </w:t>
            </w:r>
            <w:r>
              <w:rPr>
                <w:sz w:val="26"/>
                <w:szCs w:val="26"/>
              </w:rPr>
              <w:t>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rFonts w:ascii="Symbol" w:hAnsi="Symbol"/>
                <w:i/>
                <w:iCs/>
                <w:sz w:val="26"/>
                <w:szCs w:val="26"/>
                <w:lang w:val="en-US"/>
              </w:rPr>
              <w:t></w:t>
            </w:r>
            <w:r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vertAlign w:val="subscript"/>
                <w:lang w:val="en-US"/>
              </w:rPr>
              <w:t xml:space="preserve">c </w:t>
            </w:r>
            <w:r>
              <w:rPr>
                <w:sz w:val="26"/>
                <w:szCs w:val="26"/>
              </w:rPr>
              <w:t>мПа 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S</w:t>
            </w:r>
            <w:r>
              <w:rPr>
                <w:i/>
                <w:iCs/>
                <w:sz w:val="26"/>
                <w:szCs w:val="26"/>
                <w:vertAlign w:val="subscript"/>
                <w:lang w:val="en-US"/>
              </w:rPr>
              <w:t xml:space="preserve">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Symbol" w:hAnsi="Symbol"/>
                <w:i/>
                <w:iCs/>
                <w:sz w:val="26"/>
                <w:szCs w:val="26"/>
                <w:lang w:val="en-US"/>
              </w:rPr>
              <w:t></w:t>
            </w:r>
            <w:r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i/>
                <w:iCs/>
                <w:sz w:val="26"/>
                <w:szCs w:val="26"/>
                <w:vertAlign w:val="subscript"/>
                <w:lang w:val="en-US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Symbol" w:hAnsi="Symbol"/>
                <w:i/>
                <w:iCs/>
                <w:sz w:val="26"/>
                <w:szCs w:val="26"/>
                <w:lang w:val="en-US"/>
              </w:rPr>
              <w:t></w:t>
            </w:r>
            <w:r>
              <w:rPr>
                <w:i/>
                <w:iCs/>
                <w:sz w:val="26"/>
                <w:szCs w:val="26"/>
                <w:vertAlign w:val="subscript"/>
                <w:lang w:val="en-US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Arial" w:hAnsi="Arial"/>
                <w:i/>
                <w:iCs/>
                <w:sz w:val="26"/>
                <w:szCs w:val="26"/>
                <w:lang w:val="en-US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rPr>
                <w:rFonts w:ascii="Arial" w:hAnsi="Arial"/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S</w:t>
            </w:r>
            <w:r>
              <w:rPr>
                <w:i/>
                <w:iCs/>
                <w:sz w:val="26"/>
                <w:szCs w:val="26"/>
                <w:vertAlign w:val="subscript"/>
                <w:lang w:val="en-US"/>
              </w:rPr>
              <w:t xml:space="preserve"> n</w:t>
            </w:r>
          </w:p>
        </w:tc>
      </w:tr>
      <w:tr w:rsidR="008851BC" w:rsidTr="008851BC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0,12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0,05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0,07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0,01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0,01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0,04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0,01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0,07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</w:t>
            </w:r>
          </w:p>
        </w:tc>
      </w:tr>
      <w:tr w:rsidR="008851BC" w:rsidTr="008851BC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</w:t>
            </w:r>
            <w:r>
              <w:rPr>
                <w:rFonts w:ascii="Symbol" w:hAnsi="Symbol"/>
                <w:sz w:val="26"/>
                <w:szCs w:val="26"/>
              </w:rPr>
              <w:t>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</w:t>
            </w: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</w:t>
            </w:r>
            <w:r>
              <w:rPr>
                <w:rFonts w:ascii="Symbol" w:hAnsi="Symbol"/>
                <w:sz w:val="26"/>
                <w:szCs w:val="26"/>
              </w:rPr>
              <w:t>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</w:t>
            </w: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</w:t>
            </w:r>
            <w:r>
              <w:rPr>
                <w:rFonts w:ascii="Symbol" w:hAnsi="Symbol"/>
                <w:sz w:val="26"/>
                <w:szCs w:val="26"/>
              </w:rPr>
              <w:t></w:t>
            </w:r>
            <w:r>
              <w:rPr>
                <w:rFonts w:ascii="Symbol" w:hAnsi="Symbol"/>
                <w:sz w:val="26"/>
                <w:szCs w:val="26"/>
              </w:rPr>
              <w:t></w:t>
            </w:r>
            <w:r>
              <w:rPr>
                <w:rFonts w:ascii="Symbol" w:hAnsi="Symbol"/>
                <w:sz w:val="26"/>
                <w:szCs w:val="26"/>
              </w:rPr>
              <w:t>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</w:t>
            </w:r>
            <w:r>
              <w:rPr>
                <w:rFonts w:ascii="Symbol" w:hAnsi="Symbol"/>
                <w:sz w:val="26"/>
                <w:szCs w:val="26"/>
              </w:rPr>
              <w:t></w:t>
            </w:r>
            <w:r>
              <w:rPr>
                <w:rFonts w:ascii="Symbol" w:hAnsi="Symbol"/>
                <w:sz w:val="26"/>
                <w:szCs w:val="26"/>
              </w:rPr>
              <w:t>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</w:t>
            </w:r>
            <w:r>
              <w:rPr>
                <w:rFonts w:ascii="Symbol" w:hAnsi="Symbol"/>
                <w:sz w:val="26"/>
                <w:szCs w:val="26"/>
              </w:rPr>
              <w:t></w:t>
            </w:r>
            <w:r>
              <w:rPr>
                <w:rFonts w:ascii="Symbol" w:hAnsi="Symbol"/>
                <w:sz w:val="26"/>
                <w:szCs w:val="26"/>
              </w:rPr>
              <w:t>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Symbol" w:hAnsi="Symbol"/>
                <w:sz w:val="26"/>
                <w:szCs w:val="26"/>
              </w:rPr>
            </w:pP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</w:t>
            </w:r>
            <w:r>
              <w:rPr>
                <w:rFonts w:ascii="Symbol" w:hAnsi="Symbol"/>
                <w:sz w:val="26"/>
                <w:szCs w:val="26"/>
              </w:rPr>
              <w:t></w:t>
            </w:r>
            <w:r>
              <w:rPr>
                <w:rFonts w:ascii="Symbol" w:hAnsi="Symbol"/>
                <w:sz w:val="26"/>
                <w:szCs w:val="26"/>
              </w:rPr>
              <w:t>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0,07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0,06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0,03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0,04</w:t>
            </w:r>
          </w:p>
        </w:tc>
      </w:tr>
      <w:tr w:rsidR="008851BC" w:rsidTr="008851B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51BC" w:rsidRDefault="008851BC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0,1</w:t>
            </w:r>
          </w:p>
        </w:tc>
      </w:tr>
    </w:tbl>
    <w:p w:rsidR="008851BC" w:rsidRDefault="008851BC" w:rsidP="008851BC">
      <w:pPr>
        <w:jc w:val="both"/>
        <w:rPr>
          <w:sz w:val="26"/>
          <w:szCs w:val="26"/>
        </w:rPr>
      </w:pPr>
    </w:p>
    <w:p w:rsidR="008851BC" w:rsidRDefault="008851BC" w:rsidP="008851BC">
      <w:pPr>
        <w:jc w:val="both"/>
        <w:rPr>
          <w:sz w:val="26"/>
          <w:szCs w:val="26"/>
        </w:rPr>
      </w:pPr>
      <w:r>
        <w:rPr>
          <w:sz w:val="26"/>
          <w:szCs w:val="26"/>
        </w:rPr>
        <w:t>Примечание: Стандартная ошибка измерения рассчитана по формуле</w:t>
      </w:r>
    </w:p>
    <w:p w:rsidR="008851BC" w:rsidRDefault="008851BC" w:rsidP="008851BC">
      <w:pPr>
        <w:jc w:val="both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56460" cy="4641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где  </w:t>
      </w:r>
      <w:r>
        <w:rPr>
          <w:noProof/>
          <w:position w:val="-14"/>
          <w:sz w:val="26"/>
          <w:szCs w:val="26"/>
        </w:rPr>
        <w:drawing>
          <wp:inline distT="0" distB="0" distL="0" distR="0">
            <wp:extent cx="273050" cy="273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- рассчитанное значение, </w:t>
      </w:r>
      <w:r>
        <w:rPr>
          <w:noProof/>
          <w:position w:val="-10"/>
          <w:sz w:val="26"/>
          <w:szCs w:val="26"/>
        </w:rPr>
        <w:drawing>
          <wp:inline distT="0" distB="0" distL="0" distR="0">
            <wp:extent cx="177165" cy="231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- экспериментальное</w:t>
      </w:r>
      <w:r>
        <w:rPr>
          <w:sz w:val="26"/>
          <w:szCs w:val="26"/>
          <w:vertAlign w:val="subscript"/>
        </w:rPr>
        <w:t xml:space="preserve">  </w:t>
      </w:r>
      <w:r>
        <w:rPr>
          <w:sz w:val="26"/>
          <w:szCs w:val="26"/>
        </w:rPr>
        <w:t xml:space="preserve">значение, </w:t>
      </w:r>
      <w:r>
        <w:rPr>
          <w:iCs/>
          <w:sz w:val="26"/>
          <w:szCs w:val="26"/>
          <w:lang w:val="en-US"/>
        </w:rPr>
        <w:t>n</w:t>
      </w:r>
      <w:r w:rsidRPr="008851BC">
        <w:rPr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 -  число измерений в интервале аппроксимации.</w:t>
      </w:r>
    </w:p>
    <w:p w:rsidR="00A0596A" w:rsidRDefault="00A0596A">
      <w:bookmarkStart w:id="0" w:name="_GoBack"/>
      <w:bookmarkEnd w:id="0"/>
    </w:p>
    <w:sectPr w:rsidR="00A05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BC"/>
    <w:rsid w:val="008851BC"/>
    <w:rsid w:val="00A0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8851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885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8851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885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1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2016-07-21T16:47:00Z</dcterms:created>
  <dcterms:modified xsi:type="dcterms:W3CDTF">2016-07-21T16:49:00Z</dcterms:modified>
</cp:coreProperties>
</file>